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B5ABB" w14:textId="14583E35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proofErr w:type="spellStart"/>
      <w:r w:rsidRPr="00EE7BF7">
        <w:rPr>
          <w:rFonts w:ascii="Corbel" w:hAnsi="Corbel" w:cs="Corbel"/>
          <w:sz w:val="20"/>
          <w:szCs w:val="20"/>
        </w:rPr>
        <w:t>Samkvæmt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samningi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Jarðskjálftamiðstöðina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Selfossi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fær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mælingar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úr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svokölluðu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hröðunarmælakerfi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Kerfið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völdum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samanstendur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staðsettir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Norðurlandi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Suðurlandi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Reykjanesi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(%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g, </w:t>
      </w:r>
      <w:proofErr w:type="spellStart"/>
      <w:r w:rsidRPr="00EE7BF7">
        <w:rPr>
          <w:rFonts w:ascii="Corbel" w:hAnsi="Corbel" w:cs="Corbel"/>
          <w:sz w:val="20"/>
          <w:szCs w:val="20"/>
        </w:rPr>
        <w:t>m.ö.o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hlutfall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þyngdarhröðun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jarðar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)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algengasti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mælikvarðinn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meta </w:t>
      </w:r>
      <w:proofErr w:type="spellStart"/>
      <w:r w:rsidRPr="00EE7BF7">
        <w:rPr>
          <w:rFonts w:ascii="Corbel" w:hAnsi="Corbel" w:cs="Corbel"/>
          <w:sz w:val="20"/>
          <w:szCs w:val="20"/>
        </w:rPr>
        <w:t>álag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húseignir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(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) </w:t>
      </w:r>
      <w:proofErr w:type="spellStart"/>
      <w:r w:rsidRPr="00EE7BF7">
        <w:rPr>
          <w:rFonts w:ascii="Corbel" w:hAnsi="Corbel" w:cs="Corbel"/>
          <w:sz w:val="20"/>
          <w:szCs w:val="20"/>
        </w:rPr>
        <w:t>verður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fyrir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Hægt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nota </w:t>
      </w:r>
      <w:proofErr w:type="spellStart"/>
      <w:r w:rsidRPr="00EE7BF7">
        <w:rPr>
          <w:rFonts w:ascii="Corbel" w:hAnsi="Corbel" w:cs="Corbel"/>
          <w:sz w:val="20"/>
          <w:szCs w:val="20"/>
        </w:rPr>
        <w:t>slíkar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mælingar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áætla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hvort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líklegt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tjón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orðið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Tjónnæmi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húseigna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Íslandi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hefur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mikið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rannsakað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hálfu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m.a.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samstarfi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íslenska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erlenda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vísindamenn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rannsóknirnar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hefur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byggt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yfir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10.000 </w:t>
      </w:r>
      <w:proofErr w:type="spellStart"/>
      <w:r w:rsidRPr="00EE7BF7">
        <w:rPr>
          <w:rFonts w:ascii="Corbel" w:hAnsi="Corbel" w:cs="Corbel"/>
          <w:sz w:val="20"/>
          <w:szCs w:val="20"/>
        </w:rPr>
        <w:t>tjónaskoðunum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gerðar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tengslum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tjónamat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fyrir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á </w:t>
      </w:r>
      <w:proofErr w:type="spellStart"/>
      <w:r w:rsidRPr="00EE7BF7">
        <w:rPr>
          <w:rFonts w:ascii="Corbel" w:hAnsi="Corbel" w:cs="Corbel"/>
          <w:sz w:val="20"/>
          <w:szCs w:val="20"/>
        </w:rPr>
        <w:t>síðustu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tveimur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áratugum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Meðal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annars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hefur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proofErr w:type="gramStart"/>
      <w:r w:rsidRPr="00EE7BF7">
        <w:rPr>
          <w:rFonts w:ascii="Corbel" w:hAnsi="Corbel" w:cs="Corbel"/>
          <w:sz w:val="20"/>
          <w:szCs w:val="20"/>
        </w:rPr>
        <w:t>rannsakað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 </w:t>
      </w:r>
      <w:proofErr w:type="spellStart"/>
      <w:r w:rsidRPr="00EE7BF7">
        <w:rPr>
          <w:rFonts w:ascii="Corbel" w:hAnsi="Corbel" w:cs="Corbel"/>
          <w:sz w:val="20"/>
          <w:szCs w:val="20"/>
        </w:rPr>
        <w:t>hve</w:t>
      </w:r>
      <w:proofErr w:type="spellEnd"/>
      <w:proofErr w:type="gram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mikið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húseignir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skemmist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eftir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hver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hefur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viðkomandi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Rannsóknir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reynsla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bendir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afar </w:t>
      </w:r>
      <w:proofErr w:type="spellStart"/>
      <w:r w:rsidRPr="00EE7BF7">
        <w:rPr>
          <w:rFonts w:ascii="Corbel" w:hAnsi="Corbel" w:cs="Corbel"/>
          <w:sz w:val="20"/>
          <w:szCs w:val="20"/>
        </w:rPr>
        <w:t>ólíklegt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 </w:t>
      </w:r>
      <w:proofErr w:type="spellStart"/>
      <w:r w:rsidRPr="00EE7BF7">
        <w:rPr>
          <w:rFonts w:ascii="Corbel" w:hAnsi="Corbel" w:cs="Corbel"/>
          <w:sz w:val="20"/>
          <w:szCs w:val="20"/>
        </w:rPr>
        <w:t>skemmdir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undir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5%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g. </w:t>
      </w:r>
      <w:proofErr w:type="spellStart"/>
      <w:r w:rsidRPr="00EE7BF7">
        <w:rPr>
          <w:rFonts w:ascii="Corbel" w:hAnsi="Corbel" w:cs="Corbel"/>
          <w:sz w:val="20"/>
          <w:szCs w:val="20"/>
        </w:rPr>
        <w:t>Ef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bilinu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5-10%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g, </w:t>
      </w:r>
      <w:proofErr w:type="spellStart"/>
      <w:r w:rsidRPr="00EE7BF7">
        <w:rPr>
          <w:rFonts w:ascii="Corbel" w:hAnsi="Corbel" w:cs="Corbel"/>
          <w:sz w:val="20"/>
          <w:szCs w:val="20"/>
        </w:rPr>
        <w:t>eru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litlar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líkur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skemmdum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en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um </w:t>
      </w:r>
      <w:proofErr w:type="spellStart"/>
      <w:r w:rsidRPr="00EE7BF7">
        <w:rPr>
          <w:rFonts w:ascii="Corbel" w:hAnsi="Corbel" w:cs="Corbel"/>
          <w:sz w:val="20"/>
          <w:szCs w:val="20"/>
        </w:rPr>
        <w:t>eða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10%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g, geta </w:t>
      </w:r>
      <w:proofErr w:type="spellStart"/>
      <w:r w:rsidRPr="00EE7BF7">
        <w:rPr>
          <w:rFonts w:ascii="Corbel" w:hAnsi="Corbel" w:cs="Corbel"/>
          <w:sz w:val="20"/>
          <w:szCs w:val="20"/>
        </w:rPr>
        <w:t>skemmdir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komið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fram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húseignum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lausamunir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hrunið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úr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hillum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Líkur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skemmdum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alvarleiki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þeirra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eykst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síðan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eftir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eykst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Í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jarðskjálftunum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árið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2000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2008 </w:t>
      </w:r>
      <w:proofErr w:type="spellStart"/>
      <w:r w:rsidRPr="00EE7BF7">
        <w:rPr>
          <w:rFonts w:ascii="Corbel" w:hAnsi="Corbel" w:cs="Corbel"/>
          <w:sz w:val="20"/>
          <w:szCs w:val="20"/>
        </w:rPr>
        <w:t>mældist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víða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mikil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allt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84%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g, </w:t>
      </w:r>
      <w:proofErr w:type="spellStart"/>
      <w:r w:rsidRPr="00EE7BF7">
        <w:rPr>
          <w:rFonts w:ascii="Corbel" w:hAnsi="Corbel" w:cs="Corbel"/>
          <w:sz w:val="20"/>
          <w:szCs w:val="20"/>
        </w:rPr>
        <w:t>enda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urðu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miklar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skemmdir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þeim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atburðum</w:t>
      </w:r>
      <w:proofErr w:type="spellEnd"/>
      <w:r w:rsidRPr="00EE7BF7">
        <w:rPr>
          <w:rFonts w:ascii="Corbel" w:hAnsi="Corbel" w:cs="Corbel"/>
          <w:sz w:val="20"/>
          <w:szCs w:val="20"/>
        </w:rPr>
        <w:t>.</w:t>
      </w:r>
    </w:p>
    <w:p w14:paraId="36874ACF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</w:p>
    <w:p w14:paraId="65B4AC85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r w:rsidRPr="00EE7BF7">
        <w:rPr>
          <w:rFonts w:ascii="Corbel" w:hAnsi="Corbel" w:cs="Corbel"/>
          <w:sz w:val="20"/>
          <w:szCs w:val="20"/>
        </w:rPr>
        <w:t xml:space="preserve">Á </w:t>
      </w:r>
      <w:proofErr w:type="spellStart"/>
      <w:r w:rsidRPr="00EE7BF7">
        <w:rPr>
          <w:rFonts w:ascii="Corbel" w:hAnsi="Corbel" w:cs="Corbel"/>
          <w:sz w:val="20"/>
          <w:szCs w:val="20"/>
        </w:rPr>
        <w:t>síðustu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dögum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orðið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um 1600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út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Norðurlandi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þar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þrír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stærri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fimm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Fyrst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varð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5,4 kl. 15:05 </w:t>
      </w:r>
      <w:proofErr w:type="spellStart"/>
      <w:r w:rsidRPr="00EE7BF7">
        <w:rPr>
          <w:rFonts w:ascii="Corbel" w:hAnsi="Corbel" w:cs="Corbel"/>
          <w:sz w:val="20"/>
          <w:szCs w:val="20"/>
        </w:rPr>
        <w:t>þann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20. </w:t>
      </w:r>
      <w:proofErr w:type="spellStart"/>
      <w:r w:rsidRPr="00EE7BF7">
        <w:rPr>
          <w:rFonts w:ascii="Corbel" w:hAnsi="Corbel" w:cs="Corbel"/>
          <w:sz w:val="20"/>
          <w:szCs w:val="20"/>
        </w:rPr>
        <w:t>júní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Mesta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skjálftans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mældist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Siglufirði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rúmlega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5%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 í um 22 km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Sama </w:t>
      </w:r>
      <w:proofErr w:type="spellStart"/>
      <w:r w:rsidRPr="00EE7BF7">
        <w:rPr>
          <w:rFonts w:ascii="Corbel" w:hAnsi="Corbel" w:cs="Corbel"/>
          <w:sz w:val="20"/>
          <w:szCs w:val="20"/>
        </w:rPr>
        <w:t>dag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kl. 19:26 var </w:t>
      </w:r>
      <w:proofErr w:type="spellStart"/>
      <w:r w:rsidRPr="00EE7BF7">
        <w:rPr>
          <w:rFonts w:ascii="Corbel" w:hAnsi="Corbel" w:cs="Corbel"/>
          <w:sz w:val="20"/>
          <w:szCs w:val="20"/>
        </w:rPr>
        <w:t>skjálfti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M5,6. Mesta </w:t>
      </w:r>
      <w:proofErr w:type="spellStart"/>
      <w:r w:rsidRPr="00EE7BF7">
        <w:rPr>
          <w:rFonts w:ascii="Corbel" w:hAnsi="Corbel" w:cs="Corbel"/>
          <w:sz w:val="20"/>
          <w:szCs w:val="20"/>
        </w:rPr>
        <w:t>mælda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var </w:t>
      </w:r>
      <w:proofErr w:type="spellStart"/>
      <w:r w:rsidRPr="00EE7BF7">
        <w:rPr>
          <w:rFonts w:ascii="Corbel" w:hAnsi="Corbel" w:cs="Corbel"/>
          <w:sz w:val="20"/>
          <w:szCs w:val="20"/>
        </w:rPr>
        <w:t>einnig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Siglufirði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rúmlega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7%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voru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19 km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mælinum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</w:p>
    <w:p w14:paraId="5F4B5C6E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proofErr w:type="spellStart"/>
      <w:r w:rsidRPr="00EE7BF7">
        <w:rPr>
          <w:rFonts w:ascii="Corbel" w:hAnsi="Corbel" w:cs="Corbel"/>
          <w:sz w:val="20"/>
          <w:szCs w:val="20"/>
        </w:rPr>
        <w:t>Loks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varð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kl. 19:07 </w:t>
      </w:r>
      <w:proofErr w:type="spellStart"/>
      <w:r w:rsidRPr="00EE7BF7">
        <w:rPr>
          <w:rFonts w:ascii="Corbel" w:hAnsi="Corbel" w:cs="Corbel"/>
          <w:sz w:val="20"/>
          <w:szCs w:val="20"/>
        </w:rPr>
        <w:t>þann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21. </w:t>
      </w:r>
      <w:proofErr w:type="spellStart"/>
      <w:r w:rsidRPr="00EE7BF7">
        <w:rPr>
          <w:rFonts w:ascii="Corbel" w:hAnsi="Corbel" w:cs="Corbel"/>
          <w:sz w:val="20"/>
          <w:szCs w:val="20"/>
        </w:rPr>
        <w:t>júní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M5,8.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þessum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þremur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var </w:t>
      </w:r>
      <w:proofErr w:type="spellStart"/>
      <w:r w:rsidRPr="00EE7BF7">
        <w:rPr>
          <w:rFonts w:ascii="Corbel" w:hAnsi="Corbel" w:cs="Corbel"/>
          <w:sz w:val="20"/>
          <w:szCs w:val="20"/>
        </w:rPr>
        <w:t>sá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mestri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byggð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mældist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yfirborðshröðun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mest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Grímsey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rúmlega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3%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g, í um 33 km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g </w:t>
      </w:r>
      <w:proofErr w:type="spellStart"/>
      <w:r w:rsidRPr="00EE7BF7">
        <w:rPr>
          <w:rFonts w:ascii="Corbel" w:hAnsi="Corbel" w:cs="Corbel"/>
          <w:sz w:val="20"/>
          <w:szCs w:val="20"/>
        </w:rPr>
        <w:t>mældist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Siglufirði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um 36 km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Áhrif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öðrum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mælistöðum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var </w:t>
      </w:r>
      <w:proofErr w:type="spellStart"/>
      <w:r w:rsidRPr="00EE7BF7">
        <w:rPr>
          <w:rFonts w:ascii="Corbel" w:hAnsi="Corbel" w:cs="Corbel"/>
          <w:sz w:val="20"/>
          <w:szCs w:val="20"/>
        </w:rPr>
        <w:t>minni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sjá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meðfylgjandi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myndum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Mælingarnar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gefa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kynna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ólíklegt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tjón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orðið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húseignum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eða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þó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ekki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hægt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útiloka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einstaka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minniháttar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tjón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standa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næst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skjálftanna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Upptök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skjálftanna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nokkuð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þeirra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a.m.k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enn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komið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ekki </w:t>
      </w:r>
      <w:proofErr w:type="spellStart"/>
      <w:r w:rsidRPr="00EE7BF7">
        <w:rPr>
          <w:rFonts w:ascii="Corbel" w:hAnsi="Corbel" w:cs="Corbel"/>
          <w:sz w:val="20"/>
          <w:szCs w:val="20"/>
        </w:rPr>
        <w:t>þannig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hætta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teljandi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tjóni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</w:p>
    <w:p w14:paraId="6925DA4D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proofErr w:type="spellStart"/>
      <w:r w:rsidRPr="00EE7BF7">
        <w:rPr>
          <w:rFonts w:ascii="Corbel" w:hAnsi="Corbel" w:cs="Corbel"/>
          <w:sz w:val="20"/>
          <w:szCs w:val="20"/>
        </w:rPr>
        <w:t>Út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reynslu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má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telja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fremur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ólíklegt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teljandi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skemmdir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M6,0 </w:t>
      </w:r>
      <w:proofErr w:type="spellStart"/>
      <w:r w:rsidRPr="00EE7BF7">
        <w:rPr>
          <w:rFonts w:ascii="Corbel" w:hAnsi="Corbel" w:cs="Corbel"/>
          <w:sz w:val="20"/>
          <w:szCs w:val="20"/>
        </w:rPr>
        <w:t>ef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meira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15-20 km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Jarðskjálfti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stærðinni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M6,5 </w:t>
      </w:r>
      <w:proofErr w:type="spellStart"/>
      <w:r w:rsidRPr="00EE7BF7">
        <w:rPr>
          <w:rFonts w:ascii="Corbel" w:hAnsi="Corbel" w:cs="Corbel"/>
          <w:sz w:val="20"/>
          <w:szCs w:val="20"/>
        </w:rPr>
        <w:t>gæti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hins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valdið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teljandi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skemmdum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allt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25 km </w:t>
      </w:r>
      <w:proofErr w:type="spellStart"/>
      <w:r w:rsidRPr="00EE7BF7">
        <w:rPr>
          <w:rFonts w:ascii="Corbel" w:hAnsi="Corbel" w:cs="Corbel"/>
          <w:sz w:val="20"/>
          <w:szCs w:val="20"/>
        </w:rPr>
        <w:t>fjarlægð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upptökum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</w:p>
    <w:p w14:paraId="6C349CDA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</w:p>
    <w:p w14:paraId="39725214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proofErr w:type="spellStart"/>
      <w:r w:rsidRPr="00EE7BF7">
        <w:rPr>
          <w:rFonts w:ascii="Corbel" w:hAnsi="Corbel" w:cs="Corbel"/>
          <w:sz w:val="20"/>
          <w:szCs w:val="20"/>
        </w:rPr>
        <w:t>Algengt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fólk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hugi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betur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vátryggingum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sínum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þegar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atburðir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borð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átt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síðustu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daga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standa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yfir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velti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fyrir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stöðu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atburðirnir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koma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með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valda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eignatjóni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Á </w:t>
      </w:r>
      <w:proofErr w:type="spellStart"/>
      <w:r w:rsidRPr="00EE7BF7">
        <w:rPr>
          <w:rFonts w:ascii="Corbel" w:hAnsi="Corbel" w:cs="Corbel"/>
          <w:sz w:val="20"/>
          <w:szCs w:val="20"/>
        </w:rPr>
        <w:t>Íslandi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skyldutrygging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öllum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húseignum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nemur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vátryggingarfjárhæð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brunabótamati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eignarinnar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Það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mikilvægt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brunabótamat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eignarinnar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endurspegli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raunverulegt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byggingarverð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eignarinnar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innifeli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viðbætur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endurbætur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kunna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verið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gerðar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eigninni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Telji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eigendur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brunabótamat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ófullnægjandi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hægt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óska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eftir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endurmati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hjá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Þjóðskrá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Íslands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</w:p>
    <w:p w14:paraId="71C39EE8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</w:p>
    <w:p w14:paraId="78B41BB8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proofErr w:type="spellStart"/>
      <w:r w:rsidRPr="00EE7BF7">
        <w:rPr>
          <w:rFonts w:ascii="Corbel" w:hAnsi="Corbel" w:cs="Corbel"/>
          <w:sz w:val="20"/>
          <w:szCs w:val="20"/>
        </w:rPr>
        <w:t>Varðandi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gegnir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aðeins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öðru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máli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Þar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aðeins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skylt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greiða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iðgjald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Náttúruhamfaratryggingar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Íslands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brunatryggðu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Með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öðrum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orðum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ekki </w:t>
      </w:r>
      <w:proofErr w:type="spellStart"/>
      <w:r w:rsidRPr="00EE7BF7">
        <w:rPr>
          <w:rFonts w:ascii="Corbel" w:hAnsi="Corbel" w:cs="Corbel"/>
          <w:sz w:val="20"/>
          <w:szCs w:val="20"/>
        </w:rPr>
        <w:t>skylda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vátryggja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gegn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náttúruhamförum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nema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viðkomandi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hafi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gilda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brunatryggingu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Það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full </w:t>
      </w:r>
      <w:proofErr w:type="spellStart"/>
      <w:r w:rsidRPr="00EE7BF7">
        <w:rPr>
          <w:rFonts w:ascii="Corbel" w:hAnsi="Corbel" w:cs="Corbel"/>
          <w:sz w:val="20"/>
          <w:szCs w:val="20"/>
        </w:rPr>
        <w:t>ástæða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til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vekja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athygli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ekki </w:t>
      </w:r>
      <w:proofErr w:type="spellStart"/>
      <w:r w:rsidRPr="00EE7BF7">
        <w:rPr>
          <w:rFonts w:ascii="Corbel" w:hAnsi="Corbel" w:cs="Corbel"/>
          <w:sz w:val="20"/>
          <w:szCs w:val="20"/>
        </w:rPr>
        <w:t>vátryggt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gegn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náttúruhamförum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nema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því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aðeins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brunatryggt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vátryggingarfjárhæð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(</w:t>
      </w:r>
      <w:proofErr w:type="spellStart"/>
      <w:r w:rsidRPr="00EE7BF7">
        <w:rPr>
          <w:rFonts w:ascii="Corbel" w:hAnsi="Corbel" w:cs="Corbel"/>
          <w:sz w:val="20"/>
          <w:szCs w:val="20"/>
        </w:rPr>
        <w:t>hámarks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bætur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) </w:t>
      </w:r>
      <w:proofErr w:type="spellStart"/>
      <w:r w:rsidRPr="00EE7BF7">
        <w:rPr>
          <w:rFonts w:ascii="Corbel" w:hAnsi="Corbel" w:cs="Corbel"/>
          <w:sz w:val="20"/>
          <w:szCs w:val="20"/>
        </w:rPr>
        <w:t>takmarkast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brunatryggingarfjárhæðina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NTÍ </w:t>
      </w:r>
      <w:proofErr w:type="spellStart"/>
      <w:r w:rsidRPr="00EE7BF7">
        <w:rPr>
          <w:rFonts w:ascii="Corbel" w:hAnsi="Corbel" w:cs="Corbel"/>
          <w:sz w:val="20"/>
          <w:szCs w:val="20"/>
        </w:rPr>
        <w:t>vill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benda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þeim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innbú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kanna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stöðu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sína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samráði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við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sitt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vátryggingafélag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</w:p>
    <w:p w14:paraId="30986259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</w:p>
    <w:p w14:paraId="6101B796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  <w:r w:rsidRPr="00EE7BF7">
        <w:rPr>
          <w:rFonts w:ascii="Corbel" w:hAnsi="Corbel" w:cs="Corbel"/>
          <w:sz w:val="20"/>
          <w:szCs w:val="20"/>
        </w:rPr>
        <w:lastRenderedPageBreak/>
        <w:t xml:space="preserve">Í </w:t>
      </w:r>
      <w:proofErr w:type="spellStart"/>
      <w:r w:rsidRPr="00EE7BF7">
        <w:rPr>
          <w:rFonts w:ascii="Corbel" w:hAnsi="Corbel" w:cs="Corbel"/>
          <w:sz w:val="20"/>
          <w:szCs w:val="20"/>
        </w:rPr>
        <w:t>tjónum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sem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 </w:t>
      </w:r>
      <w:proofErr w:type="spellStart"/>
      <w:r w:rsidRPr="00EE7BF7">
        <w:rPr>
          <w:rFonts w:ascii="Corbel" w:hAnsi="Corbel" w:cs="Corbel"/>
          <w:sz w:val="20"/>
          <w:szCs w:val="20"/>
        </w:rPr>
        <w:t>bætir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völdum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náttúruhamfara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eigin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áhætta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vátryggðs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2% </w:t>
      </w:r>
      <w:proofErr w:type="spellStart"/>
      <w:r w:rsidRPr="00EE7BF7">
        <w:rPr>
          <w:rFonts w:ascii="Corbel" w:hAnsi="Corbel" w:cs="Corbel"/>
          <w:sz w:val="20"/>
          <w:szCs w:val="20"/>
        </w:rPr>
        <w:t>af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heildartjóni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, </w:t>
      </w:r>
      <w:proofErr w:type="spellStart"/>
      <w:r w:rsidRPr="00EE7BF7">
        <w:rPr>
          <w:rFonts w:ascii="Corbel" w:hAnsi="Corbel" w:cs="Corbel"/>
          <w:sz w:val="20"/>
          <w:szCs w:val="20"/>
        </w:rPr>
        <w:t>en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að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lágmarki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kr. 400.</w:t>
      </w:r>
      <w:proofErr w:type="gramStart"/>
      <w:r w:rsidRPr="00EE7BF7">
        <w:rPr>
          <w:rFonts w:ascii="Corbel" w:hAnsi="Corbel" w:cs="Corbel"/>
          <w:sz w:val="20"/>
          <w:szCs w:val="20"/>
        </w:rPr>
        <w:t>000,-</w:t>
      </w:r>
      <w:proofErr w:type="gram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húseignum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kr. 200.000,- á </w:t>
      </w:r>
      <w:proofErr w:type="spellStart"/>
      <w:r w:rsidRPr="00EE7BF7">
        <w:rPr>
          <w:rFonts w:ascii="Corbel" w:hAnsi="Corbel" w:cs="Corbel"/>
          <w:sz w:val="20"/>
          <w:szCs w:val="20"/>
        </w:rPr>
        <w:t>lausafé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. </w:t>
      </w:r>
      <w:proofErr w:type="spellStart"/>
      <w:r w:rsidRPr="00EE7BF7">
        <w:rPr>
          <w:rFonts w:ascii="Corbel" w:hAnsi="Corbel" w:cs="Corbel"/>
          <w:sz w:val="20"/>
          <w:szCs w:val="20"/>
        </w:rPr>
        <w:t>Nánari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upplýsingar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um </w:t>
      </w:r>
      <w:proofErr w:type="spellStart"/>
      <w:r w:rsidRPr="00EE7BF7">
        <w:rPr>
          <w:rFonts w:ascii="Corbel" w:hAnsi="Corbel" w:cs="Corbel"/>
          <w:sz w:val="20"/>
          <w:szCs w:val="20"/>
        </w:rPr>
        <w:t>vátryggingavernd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vegna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náttúruhamfara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má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</w:t>
      </w:r>
      <w:proofErr w:type="spellStart"/>
      <w:r w:rsidRPr="00EE7BF7">
        <w:rPr>
          <w:rFonts w:ascii="Corbel" w:hAnsi="Corbel" w:cs="Corbel"/>
          <w:sz w:val="20"/>
          <w:szCs w:val="20"/>
        </w:rPr>
        <w:t>nálgast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á </w:t>
      </w:r>
      <w:proofErr w:type="spellStart"/>
      <w:r w:rsidRPr="00EE7BF7">
        <w:rPr>
          <w:rFonts w:ascii="Corbel" w:hAnsi="Corbel" w:cs="Corbel"/>
          <w:sz w:val="20"/>
          <w:szCs w:val="20"/>
        </w:rPr>
        <w:t>heimasíðu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NTÍ, www.nti.is </w:t>
      </w:r>
      <w:proofErr w:type="spellStart"/>
      <w:r w:rsidRPr="00EE7BF7">
        <w:rPr>
          <w:rFonts w:ascii="Corbel" w:hAnsi="Corbel" w:cs="Corbel"/>
          <w:sz w:val="20"/>
          <w:szCs w:val="20"/>
        </w:rPr>
        <w:t>og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í </w:t>
      </w:r>
      <w:proofErr w:type="spellStart"/>
      <w:r w:rsidRPr="00EE7BF7">
        <w:rPr>
          <w:rFonts w:ascii="Corbel" w:hAnsi="Corbel" w:cs="Corbel"/>
          <w:sz w:val="20"/>
          <w:szCs w:val="20"/>
        </w:rPr>
        <w:t>síma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575-3300. </w:t>
      </w:r>
    </w:p>
    <w:p w14:paraId="19ECEBBB" w14:textId="77777777" w:rsidR="00EE7BF7" w:rsidRPr="00EE7BF7" w:rsidRDefault="00EE7BF7" w:rsidP="00EE7BF7">
      <w:pPr>
        <w:pStyle w:val="BasicParagraph"/>
        <w:suppressAutoHyphens/>
        <w:ind w:left="567" w:right="594"/>
        <w:jc w:val="both"/>
        <w:rPr>
          <w:rFonts w:ascii="Corbel" w:hAnsi="Corbel" w:cs="Corbel"/>
          <w:sz w:val="20"/>
          <w:szCs w:val="20"/>
        </w:rPr>
      </w:pPr>
    </w:p>
    <w:p w14:paraId="57B84185" w14:textId="1F6A4C1D" w:rsidR="00195443" w:rsidRDefault="00EE7BF7" w:rsidP="00EE7BF7">
      <w:pPr>
        <w:pStyle w:val="BasicParagraph"/>
        <w:suppressAutoHyphens/>
        <w:ind w:left="567" w:right="594"/>
        <w:jc w:val="right"/>
        <w:rPr>
          <w:rFonts w:ascii="Corbel" w:hAnsi="Corbel" w:cs="Corbel"/>
          <w:sz w:val="20"/>
          <w:szCs w:val="20"/>
        </w:rPr>
      </w:pPr>
      <w:r w:rsidRPr="00EE7BF7">
        <w:rPr>
          <w:rFonts w:ascii="Corbel" w:hAnsi="Corbel" w:cs="Corbel"/>
          <w:sz w:val="20"/>
          <w:szCs w:val="20"/>
        </w:rPr>
        <w:t xml:space="preserve">23. </w:t>
      </w:r>
      <w:proofErr w:type="spellStart"/>
      <w:r w:rsidRPr="00EE7BF7">
        <w:rPr>
          <w:rFonts w:ascii="Corbel" w:hAnsi="Corbel" w:cs="Corbel"/>
          <w:sz w:val="20"/>
          <w:szCs w:val="20"/>
        </w:rPr>
        <w:t>júní</w:t>
      </w:r>
      <w:proofErr w:type="spellEnd"/>
      <w:r w:rsidRPr="00EE7BF7">
        <w:rPr>
          <w:rFonts w:ascii="Corbel" w:hAnsi="Corbel" w:cs="Corbel"/>
          <w:sz w:val="20"/>
          <w:szCs w:val="20"/>
        </w:rPr>
        <w:t xml:space="preserve"> 2020</w:t>
      </w:r>
    </w:p>
    <w:p w14:paraId="4BF6A7C9" w14:textId="508FAD26" w:rsidR="00EE7BF7" w:rsidRDefault="00EE7BF7" w:rsidP="00EE7BF7">
      <w:pPr>
        <w:pStyle w:val="BasicParagraph"/>
        <w:suppressAutoHyphens/>
        <w:ind w:left="567" w:right="594"/>
        <w:jc w:val="right"/>
        <w:rPr>
          <w:rFonts w:ascii="Corbel" w:hAnsi="Corbel" w:cs="Corbel"/>
          <w:sz w:val="20"/>
          <w:szCs w:val="20"/>
        </w:rPr>
      </w:pPr>
    </w:p>
    <w:p w14:paraId="32F2708F" w14:textId="61968FCB" w:rsidR="00EE7BF7" w:rsidRDefault="00EE7BF7" w:rsidP="00EE7BF7">
      <w:pPr>
        <w:pStyle w:val="BasicParagraph"/>
        <w:suppressAutoHyphens/>
        <w:ind w:left="567" w:right="594"/>
        <w:jc w:val="right"/>
        <w:rPr>
          <w:rFonts w:ascii="Corbel" w:hAnsi="Corbel" w:cs="Corbel"/>
          <w:sz w:val="20"/>
          <w:szCs w:val="20"/>
        </w:rPr>
      </w:pPr>
    </w:p>
    <w:p w14:paraId="7F3A4961" w14:textId="6FD355FC" w:rsidR="00EE7BF7" w:rsidRDefault="00EE7BF7" w:rsidP="00EE7BF7">
      <w:pPr>
        <w:pStyle w:val="BasicParagraph"/>
        <w:suppressAutoHyphens/>
        <w:ind w:left="567" w:right="594"/>
        <w:jc w:val="right"/>
        <w:rPr>
          <w:rFonts w:ascii="Corbel" w:hAnsi="Corbel" w:cs="Corbe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D81F92" wp14:editId="328B8F6D">
            <wp:simplePos x="0" y="0"/>
            <wp:positionH relativeFrom="column">
              <wp:posOffset>1581150</wp:posOffset>
            </wp:positionH>
            <wp:positionV relativeFrom="paragraph">
              <wp:posOffset>8890</wp:posOffset>
            </wp:positionV>
            <wp:extent cx="4567555" cy="3271300"/>
            <wp:effectExtent l="0" t="0" r="444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327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08956" w14:textId="3503DA1D" w:rsidR="00EE7BF7" w:rsidRPr="00EE7BF7" w:rsidRDefault="00EE7BF7" w:rsidP="00EE7BF7">
      <w:pPr>
        <w:pStyle w:val="BasicParagraph"/>
        <w:suppressAutoHyphens/>
        <w:ind w:left="567" w:right="594"/>
        <w:jc w:val="right"/>
        <w:rPr>
          <w:rFonts w:ascii="Corbel" w:hAnsi="Corbel" w:cs="Corbe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09D50D" wp14:editId="58CB0831">
            <wp:simplePos x="0" y="0"/>
            <wp:positionH relativeFrom="column">
              <wp:posOffset>1567049</wp:posOffset>
            </wp:positionH>
            <wp:positionV relativeFrom="paragraph">
              <wp:posOffset>3299460</wp:posOffset>
            </wp:positionV>
            <wp:extent cx="4767075" cy="3242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41" cy="324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BF7" w:rsidRPr="00EE7BF7" w:rsidSect="00EE7BF7">
      <w:headerReference w:type="default" r:id="rId8"/>
      <w:pgSz w:w="12240" w:h="15840"/>
      <w:pgMar w:top="1276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9422A" w14:textId="77777777" w:rsidR="000E4C76" w:rsidRDefault="000E4C76" w:rsidP="00EE7BF7">
      <w:pPr>
        <w:spacing w:after="0" w:line="240" w:lineRule="auto"/>
      </w:pPr>
      <w:r>
        <w:separator/>
      </w:r>
    </w:p>
  </w:endnote>
  <w:endnote w:type="continuationSeparator" w:id="0">
    <w:p w14:paraId="6DC17254" w14:textId="77777777" w:rsidR="000E4C76" w:rsidRDefault="000E4C76" w:rsidP="00EE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385DC" w14:textId="77777777" w:rsidR="000E4C76" w:rsidRDefault="000E4C76" w:rsidP="00EE7BF7">
      <w:pPr>
        <w:spacing w:after="0" w:line="240" w:lineRule="auto"/>
      </w:pPr>
      <w:r>
        <w:separator/>
      </w:r>
    </w:p>
  </w:footnote>
  <w:footnote w:type="continuationSeparator" w:id="0">
    <w:p w14:paraId="5A3BA2A5" w14:textId="77777777" w:rsidR="000E4C76" w:rsidRDefault="000E4C76" w:rsidP="00EE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4E8D" w14:textId="77777777" w:rsidR="00EE7BF7" w:rsidRDefault="00EE7BF7" w:rsidP="00EE7BF7">
    <w:pPr>
      <w:pStyle w:val="BasicParagraph"/>
      <w:rPr>
        <w:rFonts w:ascii="Corbel" w:hAnsi="Corbel" w:cs="Corbel"/>
        <w:b/>
        <w:bCs/>
        <w:sz w:val="42"/>
        <w:szCs w:val="42"/>
      </w:rPr>
    </w:pPr>
    <w:proofErr w:type="spellStart"/>
    <w:r>
      <w:rPr>
        <w:rFonts w:ascii="Corbel" w:hAnsi="Corbel" w:cs="Corbel"/>
        <w:b/>
        <w:bCs/>
        <w:sz w:val="42"/>
        <w:szCs w:val="42"/>
      </w:rPr>
      <w:t>Jarðskjálftahrina</w:t>
    </w:r>
    <w:proofErr w:type="spellEnd"/>
    <w:r>
      <w:rPr>
        <w:rFonts w:ascii="Corbel" w:hAnsi="Corbel" w:cs="Corbel"/>
        <w:b/>
        <w:bCs/>
        <w:sz w:val="42"/>
        <w:szCs w:val="42"/>
      </w:rPr>
      <w:t xml:space="preserve"> á </w:t>
    </w:r>
    <w:proofErr w:type="spellStart"/>
    <w:r>
      <w:rPr>
        <w:rFonts w:ascii="Corbel" w:hAnsi="Corbel" w:cs="Corbel"/>
        <w:b/>
        <w:bCs/>
        <w:sz w:val="42"/>
        <w:szCs w:val="42"/>
      </w:rPr>
      <w:t>Norðurlandi</w:t>
    </w:r>
    <w:proofErr w:type="spellEnd"/>
    <w:r>
      <w:rPr>
        <w:rFonts w:ascii="Corbel" w:hAnsi="Corbel" w:cs="Corbel"/>
        <w:b/>
        <w:bCs/>
        <w:sz w:val="42"/>
        <w:szCs w:val="42"/>
      </w:rPr>
      <w:t xml:space="preserve"> </w:t>
    </w:r>
  </w:p>
  <w:p w14:paraId="6206E044" w14:textId="77777777" w:rsidR="00EE7BF7" w:rsidRDefault="00EE7BF7" w:rsidP="00EE7BF7">
    <w:pPr>
      <w:pStyle w:val="BasicParagraph"/>
      <w:rPr>
        <w:rFonts w:ascii="Corbel" w:hAnsi="Corbel" w:cs="Corbel"/>
        <w:sz w:val="32"/>
        <w:szCs w:val="32"/>
      </w:rPr>
    </w:pPr>
    <w:proofErr w:type="spellStart"/>
    <w:r>
      <w:rPr>
        <w:rFonts w:ascii="Corbel" w:hAnsi="Corbel" w:cs="Corbel"/>
        <w:sz w:val="32"/>
        <w:szCs w:val="32"/>
      </w:rPr>
      <w:t>Áhrif</w:t>
    </w:r>
    <w:proofErr w:type="spellEnd"/>
    <w:r>
      <w:rPr>
        <w:rFonts w:ascii="Corbel" w:hAnsi="Corbel" w:cs="Corbel"/>
        <w:sz w:val="32"/>
        <w:szCs w:val="32"/>
      </w:rPr>
      <w:t xml:space="preserve"> </w:t>
    </w:r>
    <w:proofErr w:type="spellStart"/>
    <w:r>
      <w:rPr>
        <w:rFonts w:ascii="Corbel" w:hAnsi="Corbel" w:cs="Corbel"/>
        <w:sz w:val="32"/>
        <w:szCs w:val="32"/>
      </w:rPr>
      <w:t>jarðskjálfta</w:t>
    </w:r>
    <w:proofErr w:type="spellEnd"/>
    <w:r>
      <w:rPr>
        <w:rFonts w:ascii="Corbel" w:hAnsi="Corbel" w:cs="Corbel"/>
        <w:sz w:val="32"/>
        <w:szCs w:val="32"/>
      </w:rPr>
      <w:t xml:space="preserve"> á </w:t>
    </w:r>
    <w:proofErr w:type="spellStart"/>
    <w:r>
      <w:rPr>
        <w:rFonts w:ascii="Corbel" w:hAnsi="Corbel" w:cs="Corbel"/>
        <w:sz w:val="32"/>
        <w:szCs w:val="32"/>
      </w:rPr>
      <w:t>vátryggð</w:t>
    </w:r>
    <w:proofErr w:type="spellEnd"/>
    <w:r>
      <w:rPr>
        <w:rFonts w:ascii="Corbel" w:hAnsi="Corbel" w:cs="Corbel"/>
        <w:sz w:val="32"/>
        <w:szCs w:val="32"/>
      </w:rPr>
      <w:t xml:space="preserve"> </w:t>
    </w:r>
    <w:proofErr w:type="spellStart"/>
    <w:r>
      <w:rPr>
        <w:rFonts w:ascii="Corbel" w:hAnsi="Corbel" w:cs="Corbel"/>
        <w:sz w:val="32"/>
        <w:szCs w:val="32"/>
      </w:rPr>
      <w:t>verðmæti</w:t>
    </w:r>
    <w:proofErr w:type="spellEnd"/>
  </w:p>
  <w:p w14:paraId="2D709851" w14:textId="77777777" w:rsidR="00EE7BF7" w:rsidRDefault="00EE7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7EwNTYzsTQzNDVT0lEKTi0uzszPAykwrAUAY60iFywAAAA="/>
  </w:docVars>
  <w:rsids>
    <w:rsidRoot w:val="00EE7BF7"/>
    <w:rsid w:val="000E4C76"/>
    <w:rsid w:val="00195443"/>
    <w:rsid w:val="004358D4"/>
    <w:rsid w:val="00766736"/>
    <w:rsid w:val="00E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C49F"/>
  <w15:chartTrackingRefBased/>
  <w15:docId w15:val="{FCAC2BC1-8EC1-40BD-9BDB-F3BA7D3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E7BF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BF7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EE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BF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Hulda Ragnheiður Árnadóttir</dc:creator>
  <cp:keywords/>
  <dc:description/>
  <cp:lastModifiedBy>Sigríður Pálrún Stefánsdóttir</cp:lastModifiedBy>
  <cp:revision>2</cp:revision>
  <dcterms:created xsi:type="dcterms:W3CDTF">2020-06-24T14:46:00Z</dcterms:created>
  <dcterms:modified xsi:type="dcterms:W3CDTF">2020-06-24T14:46:00Z</dcterms:modified>
</cp:coreProperties>
</file>